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4" w:type="dxa"/>
        <w:tblLook w:val="04A0" w:firstRow="1" w:lastRow="0" w:firstColumn="1" w:lastColumn="0" w:noHBand="0" w:noVBand="1"/>
      </w:tblPr>
      <w:tblGrid>
        <w:gridCol w:w="6954"/>
        <w:gridCol w:w="695"/>
        <w:gridCol w:w="1089"/>
        <w:gridCol w:w="771"/>
      </w:tblGrid>
      <w:tr w:rsidR="008E6C29" w:rsidRPr="008E6C29" w14:paraId="49837974" w14:textId="77777777" w:rsidTr="008E6C29">
        <w:trPr>
          <w:trHeight w:val="670"/>
        </w:trPr>
        <w:tc>
          <w:tcPr>
            <w:tcW w:w="6954" w:type="dxa"/>
          </w:tcPr>
          <w:p w14:paraId="45428FD8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  <w:b/>
              </w:rPr>
            </w:pPr>
            <w:r w:rsidRPr="008E6C29">
              <w:rPr>
                <w:rFonts w:ascii="Calibri" w:eastAsia="Calibri" w:hAnsi="Calibri" w:cs="Calibri"/>
                <w:b/>
              </w:rPr>
              <w:t>Оцениваемые</w:t>
            </w:r>
            <w:r w:rsidRPr="008E6C29">
              <w:rPr>
                <w:rFonts w:ascii="Comic Sans MS" w:eastAsia="Calibri" w:hAnsi="Comic Sans MS" w:cs="Times New Roman"/>
                <w:b/>
              </w:rPr>
              <w:t xml:space="preserve"> </w:t>
            </w:r>
            <w:r w:rsidRPr="008E6C29">
              <w:rPr>
                <w:rFonts w:ascii="Calibri" w:eastAsia="Calibri" w:hAnsi="Calibri" w:cs="Calibri"/>
                <w:b/>
              </w:rPr>
              <w:t>параметры</w:t>
            </w:r>
            <w:r w:rsidRPr="008E6C29">
              <w:rPr>
                <w:rFonts w:ascii="Comic Sans MS" w:eastAsia="Calibri" w:hAnsi="Comic Sans MS" w:cs="Times New Roman"/>
                <w:b/>
              </w:rPr>
              <w:t xml:space="preserve"> </w:t>
            </w:r>
            <w:r w:rsidRPr="008E6C29">
              <w:rPr>
                <w:rFonts w:ascii="Calibri" w:eastAsia="Calibri" w:hAnsi="Calibri" w:cs="Calibri"/>
                <w:b/>
              </w:rPr>
              <w:t>коммуникативных</w:t>
            </w:r>
            <w:r w:rsidRPr="008E6C29">
              <w:rPr>
                <w:rFonts w:ascii="Comic Sans MS" w:eastAsia="Calibri" w:hAnsi="Comic Sans MS" w:cs="Times New Roman"/>
                <w:b/>
              </w:rPr>
              <w:t xml:space="preserve"> </w:t>
            </w:r>
            <w:r w:rsidRPr="008E6C29">
              <w:rPr>
                <w:rFonts w:ascii="Calibri" w:eastAsia="Calibri" w:hAnsi="Calibri" w:cs="Calibri"/>
                <w:b/>
              </w:rPr>
              <w:t>навыков</w:t>
            </w:r>
          </w:p>
        </w:tc>
        <w:tc>
          <w:tcPr>
            <w:tcW w:w="695" w:type="dxa"/>
          </w:tcPr>
          <w:p w14:paraId="25951894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  <w:b/>
                <w:sz w:val="20"/>
              </w:rPr>
            </w:pPr>
            <w:r w:rsidRPr="008E6C29">
              <w:rPr>
                <w:rFonts w:ascii="Calibri" w:eastAsia="Calibri" w:hAnsi="Calibri" w:cs="Calibri"/>
                <w:b/>
                <w:sz w:val="20"/>
              </w:rPr>
              <w:t>Нет</w:t>
            </w:r>
          </w:p>
        </w:tc>
        <w:tc>
          <w:tcPr>
            <w:tcW w:w="1089" w:type="dxa"/>
          </w:tcPr>
          <w:p w14:paraId="63DCA7B3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  <w:b/>
                <w:sz w:val="20"/>
              </w:rPr>
            </w:pPr>
            <w:r w:rsidRPr="008E6C29">
              <w:rPr>
                <w:rFonts w:ascii="Calibri" w:eastAsia="Calibri" w:hAnsi="Calibri" w:cs="Calibri"/>
                <w:b/>
                <w:sz w:val="20"/>
              </w:rPr>
              <w:t>Частично</w:t>
            </w:r>
          </w:p>
        </w:tc>
        <w:tc>
          <w:tcPr>
            <w:tcW w:w="771" w:type="dxa"/>
          </w:tcPr>
          <w:p w14:paraId="231A783D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  <w:b/>
                <w:sz w:val="20"/>
              </w:rPr>
            </w:pPr>
            <w:r w:rsidRPr="008E6C29">
              <w:rPr>
                <w:rFonts w:ascii="Calibri" w:eastAsia="Calibri" w:hAnsi="Calibri" w:cs="Calibri"/>
                <w:b/>
                <w:sz w:val="20"/>
              </w:rPr>
              <w:t>Да</w:t>
            </w:r>
          </w:p>
        </w:tc>
      </w:tr>
      <w:tr w:rsidR="008E6C29" w:rsidRPr="008E6C29" w14:paraId="42271F86" w14:textId="77777777" w:rsidTr="008E6C29">
        <w:tc>
          <w:tcPr>
            <w:tcW w:w="6954" w:type="dxa"/>
          </w:tcPr>
          <w:p w14:paraId="53D720F2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Кандидат обладает четкостью речи, - слова хорошо проговариваются, каждое слово понятно, окончание и слоги не проглатываются</w:t>
            </w:r>
          </w:p>
        </w:tc>
        <w:tc>
          <w:tcPr>
            <w:tcW w:w="695" w:type="dxa"/>
          </w:tcPr>
          <w:p w14:paraId="7F17BA87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4C5BCC59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78BB3D2F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08759C53" w14:textId="77777777" w:rsidTr="008E6C29">
        <w:tc>
          <w:tcPr>
            <w:tcW w:w="6954" w:type="dxa"/>
          </w:tcPr>
          <w:p w14:paraId="71F11D6F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Кандидат обладает чистотой </w:t>
            </w:r>
            <w:r w:rsidRPr="008E6C29">
              <w:rPr>
                <w:rFonts w:ascii="Calibri" w:eastAsia="Calibri" w:hAnsi="Calibri" w:cs="Times New Roman"/>
              </w:rPr>
              <w:t>речи - отсутствуют выражения - жаргонизмы, слова «паразиты»</w:t>
            </w:r>
          </w:p>
        </w:tc>
        <w:tc>
          <w:tcPr>
            <w:tcW w:w="695" w:type="dxa"/>
          </w:tcPr>
          <w:p w14:paraId="4A032FA6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7747C4C0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1753E49A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04934ADF" w14:textId="77777777" w:rsidTr="008E6C29">
        <w:tc>
          <w:tcPr>
            <w:tcW w:w="6954" w:type="dxa"/>
          </w:tcPr>
          <w:p w14:paraId="22FACE5B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Речь выразительна – присутствуют паузы, меняется интонация, делается акцент на тех или иных словах.</w:t>
            </w:r>
          </w:p>
        </w:tc>
        <w:tc>
          <w:tcPr>
            <w:tcW w:w="695" w:type="dxa"/>
          </w:tcPr>
          <w:p w14:paraId="0ACB475D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337D6725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6CEABE4C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573168F2" w14:textId="77777777" w:rsidTr="008E6C29">
        <w:tc>
          <w:tcPr>
            <w:tcW w:w="6954" w:type="dxa"/>
          </w:tcPr>
          <w:p w14:paraId="21ABF7CC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Речь доступна, понятно, о чем говорит кандидат</w:t>
            </w:r>
          </w:p>
        </w:tc>
        <w:tc>
          <w:tcPr>
            <w:tcW w:w="695" w:type="dxa"/>
          </w:tcPr>
          <w:p w14:paraId="5D4E1C15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18983CB4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235D8E86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37EB22A4" w14:textId="77777777" w:rsidTr="008E6C29">
        <w:tc>
          <w:tcPr>
            <w:tcW w:w="6954" w:type="dxa"/>
          </w:tcPr>
          <w:p w14:paraId="1D93E395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Скорость речи средняя, не слишком быстрая и не слишком медленная</w:t>
            </w:r>
          </w:p>
        </w:tc>
        <w:tc>
          <w:tcPr>
            <w:tcW w:w="695" w:type="dxa"/>
          </w:tcPr>
          <w:p w14:paraId="4D8E9289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71986F94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7FFD6A7C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57EC0C67" w14:textId="77777777" w:rsidTr="008E6C29">
        <w:tc>
          <w:tcPr>
            <w:tcW w:w="6954" w:type="dxa"/>
          </w:tcPr>
          <w:p w14:paraId="529CB057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Тон голоса приятный, доброжелательный, не слишком громкий, не слишком тихий</w:t>
            </w:r>
          </w:p>
        </w:tc>
        <w:tc>
          <w:tcPr>
            <w:tcW w:w="695" w:type="dxa"/>
          </w:tcPr>
          <w:p w14:paraId="6025CD60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2544B890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58693A3D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6B7A397E" w14:textId="77777777" w:rsidTr="008E6C29">
        <w:tc>
          <w:tcPr>
            <w:tcW w:w="6954" w:type="dxa"/>
          </w:tcPr>
          <w:p w14:paraId="15A4A7E2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Кандидат обладает богатством речи – у него большой словарный запас</w:t>
            </w:r>
          </w:p>
        </w:tc>
        <w:tc>
          <w:tcPr>
            <w:tcW w:w="695" w:type="dxa"/>
          </w:tcPr>
          <w:p w14:paraId="68C9421F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0BFA81DF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2454FCFD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29517ABF" w14:textId="77777777" w:rsidTr="008E6C29">
        <w:tc>
          <w:tcPr>
            <w:tcW w:w="6954" w:type="dxa"/>
          </w:tcPr>
          <w:p w14:paraId="4AFC90D5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На собеседовани</w:t>
            </w:r>
            <w:r>
              <w:rPr>
                <w:rFonts w:ascii="Calibri" w:eastAsia="Calibri" w:hAnsi="Calibri" w:cs="Times New Roman"/>
              </w:rPr>
              <w:t xml:space="preserve">и кандидат ведет себя открыто, </w:t>
            </w:r>
            <w:r w:rsidRPr="008E6C29">
              <w:rPr>
                <w:rFonts w:ascii="Calibri" w:eastAsia="Calibri" w:hAnsi="Calibri" w:cs="Times New Roman"/>
              </w:rPr>
              <w:t xml:space="preserve">дружелюбно, не скованно </w:t>
            </w:r>
          </w:p>
        </w:tc>
        <w:tc>
          <w:tcPr>
            <w:tcW w:w="695" w:type="dxa"/>
          </w:tcPr>
          <w:p w14:paraId="564D112C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65989DFF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2AF237C0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434BE38F" w14:textId="77777777" w:rsidTr="008E6C29">
        <w:tc>
          <w:tcPr>
            <w:tcW w:w="6954" w:type="dxa"/>
          </w:tcPr>
          <w:p w14:paraId="35DEBB7E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Поза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Pr="008E6C29">
              <w:rPr>
                <w:rFonts w:ascii="Calibri" w:eastAsia="Calibri" w:hAnsi="Calibri" w:cs="Times New Roman"/>
              </w:rPr>
              <w:t>открытая</w:t>
            </w:r>
          </w:p>
        </w:tc>
        <w:tc>
          <w:tcPr>
            <w:tcW w:w="695" w:type="dxa"/>
          </w:tcPr>
          <w:p w14:paraId="3CCB9CE7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6A4F125F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7680B926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71E31B87" w14:textId="77777777" w:rsidTr="008E6C29">
        <w:tc>
          <w:tcPr>
            <w:tcW w:w="6954" w:type="dxa"/>
          </w:tcPr>
          <w:p w14:paraId="5165CF6C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Взгляд прямой</w:t>
            </w:r>
          </w:p>
        </w:tc>
        <w:tc>
          <w:tcPr>
            <w:tcW w:w="695" w:type="dxa"/>
          </w:tcPr>
          <w:p w14:paraId="49D34058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48584F34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7EE3528E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3CCAE66C" w14:textId="77777777" w:rsidTr="008E6C29">
        <w:tc>
          <w:tcPr>
            <w:tcW w:w="6954" w:type="dxa"/>
          </w:tcPr>
          <w:p w14:paraId="30A3F352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Периодически улыбается</w:t>
            </w:r>
          </w:p>
        </w:tc>
        <w:tc>
          <w:tcPr>
            <w:tcW w:w="695" w:type="dxa"/>
          </w:tcPr>
          <w:p w14:paraId="1CBA4C36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320A68AB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545E32AD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36E439E9" w14:textId="77777777" w:rsidTr="008E6C29">
        <w:tc>
          <w:tcPr>
            <w:tcW w:w="6954" w:type="dxa"/>
          </w:tcPr>
          <w:p w14:paraId="4EF69354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Точно отвечает на задаваемые вопросы, не пытается говорить обо всем сразу</w:t>
            </w:r>
            <w:bookmarkStart w:id="0" w:name="_GoBack"/>
            <w:bookmarkEnd w:id="0"/>
          </w:p>
        </w:tc>
        <w:tc>
          <w:tcPr>
            <w:tcW w:w="695" w:type="dxa"/>
          </w:tcPr>
          <w:p w14:paraId="647ECC0A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6F668342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4AC65CD5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2B6F60E3" w14:textId="77777777" w:rsidTr="008E6C29">
        <w:tc>
          <w:tcPr>
            <w:tcW w:w="6954" w:type="dxa"/>
          </w:tcPr>
          <w:p w14:paraId="6C8E7403" w14:textId="77777777" w:rsidR="008E6C29" w:rsidRPr="008E6C29" w:rsidRDefault="008E6C29" w:rsidP="008E6C29">
            <w:pPr>
              <w:rPr>
                <w:rFonts w:ascii="Calibri" w:eastAsia="Calibri" w:hAnsi="Calibri" w:cs="Times New Roman"/>
              </w:rPr>
            </w:pPr>
            <w:r w:rsidRPr="008E6C29">
              <w:rPr>
                <w:rFonts w:ascii="Calibri" w:eastAsia="Calibri" w:hAnsi="Calibri" w:cs="Times New Roman"/>
              </w:rPr>
              <w:t>Задает вопросы, касающиеся особенностей работы</w:t>
            </w:r>
          </w:p>
        </w:tc>
        <w:tc>
          <w:tcPr>
            <w:tcW w:w="695" w:type="dxa"/>
          </w:tcPr>
          <w:p w14:paraId="30058529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5ED2494A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44527C17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8E6C29" w:rsidRPr="008E6C29" w14:paraId="38CE0E55" w14:textId="77777777" w:rsidTr="008E6C29">
        <w:tc>
          <w:tcPr>
            <w:tcW w:w="6954" w:type="dxa"/>
          </w:tcPr>
          <w:p w14:paraId="6AE4B8D5" w14:textId="77777777" w:rsidR="008E6C29" w:rsidRPr="008E6C29" w:rsidRDefault="008E6C29" w:rsidP="008E6C29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E6C29">
              <w:rPr>
                <w:rFonts w:ascii="Calibri" w:eastAsia="Calibri" w:hAnsi="Calibri" w:cs="Times New Roman"/>
                <w:b/>
              </w:rPr>
              <w:t>Итого баллов</w:t>
            </w:r>
          </w:p>
        </w:tc>
        <w:tc>
          <w:tcPr>
            <w:tcW w:w="695" w:type="dxa"/>
          </w:tcPr>
          <w:p w14:paraId="6393B172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9" w:type="dxa"/>
          </w:tcPr>
          <w:p w14:paraId="340B5C2C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771" w:type="dxa"/>
          </w:tcPr>
          <w:p w14:paraId="32DBE432" w14:textId="77777777" w:rsidR="008E6C29" w:rsidRPr="008E6C29" w:rsidRDefault="008E6C29" w:rsidP="008E6C29">
            <w:pPr>
              <w:contextualSpacing/>
              <w:jc w:val="both"/>
              <w:rPr>
                <w:rFonts w:ascii="Comic Sans MS" w:eastAsia="Calibri" w:hAnsi="Comic Sans MS" w:cs="Times New Roman"/>
              </w:rPr>
            </w:pPr>
          </w:p>
        </w:tc>
      </w:tr>
    </w:tbl>
    <w:p w14:paraId="5408A73F" w14:textId="77777777" w:rsidR="008E6C29" w:rsidRPr="008E6C29" w:rsidRDefault="008E6C29" w:rsidP="008E6C29">
      <w:pPr>
        <w:spacing w:after="200" w:line="276" w:lineRule="auto"/>
        <w:ind w:left="927"/>
        <w:contextualSpacing/>
        <w:jc w:val="both"/>
        <w:rPr>
          <w:rFonts w:ascii="Comic Sans MS" w:eastAsia="Calibri" w:hAnsi="Comic Sans MS" w:cs="Times New Roman"/>
          <w:szCs w:val="22"/>
        </w:rPr>
      </w:pPr>
    </w:p>
    <w:p w14:paraId="6B0509F4" w14:textId="77777777" w:rsidR="008E6C29" w:rsidRPr="008E6C29" w:rsidRDefault="008E6C29" w:rsidP="008E6C29">
      <w:pPr>
        <w:spacing w:after="200" w:line="276" w:lineRule="auto"/>
        <w:ind w:left="567"/>
        <w:jc w:val="both"/>
        <w:rPr>
          <w:rFonts w:ascii="Calibri" w:eastAsia="Calibri" w:hAnsi="Calibri" w:cs="Calibri"/>
          <w:b/>
          <w:szCs w:val="22"/>
        </w:rPr>
      </w:pPr>
      <w:r w:rsidRPr="008E6C29">
        <w:rPr>
          <w:rFonts w:ascii="Calibri" w:eastAsia="Calibri" w:hAnsi="Calibri" w:cs="Calibri"/>
          <w:b/>
          <w:szCs w:val="22"/>
        </w:rPr>
        <w:t>Как оценивать: ответ нет – 0 баллов; частично – 1 балл; да – 2 балла.</w:t>
      </w:r>
    </w:p>
    <w:p w14:paraId="3B5BCF53" w14:textId="77777777" w:rsidR="008E6C29" w:rsidRPr="008E6C29" w:rsidRDefault="008E6C29" w:rsidP="008E6C29">
      <w:pPr>
        <w:spacing w:after="200" w:line="276" w:lineRule="auto"/>
        <w:ind w:left="567"/>
        <w:jc w:val="both"/>
        <w:rPr>
          <w:rFonts w:ascii="Calibri" w:eastAsia="Calibri" w:hAnsi="Calibri" w:cs="Calibri"/>
          <w:b/>
          <w:szCs w:val="22"/>
        </w:rPr>
      </w:pPr>
      <w:r w:rsidRPr="008E6C29">
        <w:rPr>
          <w:rFonts w:ascii="Calibri" w:eastAsia="Calibri" w:hAnsi="Calibri" w:cs="Calibri"/>
          <w:b/>
          <w:szCs w:val="22"/>
        </w:rPr>
        <w:t>Максимум 26 баллов, смотрите на каком полюсе ваш кандидат и принимайте решение, исходя из важности коммуникативных навыков для данной должности.</w:t>
      </w:r>
    </w:p>
    <w:p w14:paraId="4C2D7C64" w14:textId="77777777" w:rsidR="00CD63A0" w:rsidRPr="008E6C29" w:rsidRDefault="008E6C29">
      <w:pPr>
        <w:rPr>
          <w:b/>
        </w:rPr>
      </w:pPr>
    </w:p>
    <w:sectPr w:rsidR="00CD63A0" w:rsidRPr="008E6C29" w:rsidSect="008B19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29"/>
    <w:rsid w:val="00527F04"/>
    <w:rsid w:val="008B1999"/>
    <w:rsid w:val="008E6C29"/>
    <w:rsid w:val="00A4440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DC1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2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2017-11-21T03:40:00Z</dcterms:created>
  <dcterms:modified xsi:type="dcterms:W3CDTF">2017-11-21T03:41:00Z</dcterms:modified>
</cp:coreProperties>
</file>